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b w:val="0"/>
          <w:sz w:val="11"/>
        </w:rPr>
      </w:pPr>
    </w:p>
    <w:p>
      <w:pPr>
        <w:pStyle w:val="BodyText"/>
        <w:spacing w:before="0"/>
        <w:ind w:left="17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drawing>
          <wp:inline distT="0" distB="0" distL="0" distR="0">
            <wp:extent cx="2925222" cy="77066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5222" cy="77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</w:r>
    </w:p>
    <w:p>
      <w:pPr>
        <w:pStyle w:val="BodyText"/>
        <w:spacing w:before="6"/>
        <w:rPr>
          <w:rFonts w:ascii="Times New Roman"/>
          <w:b w:val="0"/>
          <w:sz w:val="34"/>
        </w:rPr>
      </w:pPr>
    </w:p>
    <w:p>
      <w:pPr>
        <w:pStyle w:val="BodyText"/>
        <w:spacing w:line="295" w:lineRule="auto"/>
        <w:ind w:left="7739" w:right="22" w:hanging="2541"/>
      </w:pPr>
      <w:r>
        <w:rPr/>
        <w:t>SPESE PER FUNZIONI DELEGATE DALLE REGIONI SPESE</w:t>
      </w:r>
    </w:p>
    <w:p>
      <w:pPr>
        <w:spacing w:before="73"/>
        <w:ind w:left="172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Esercizio 2019</w:t>
      </w:r>
    </w:p>
    <w:p>
      <w:pPr>
        <w:spacing w:before="119"/>
        <w:ind w:left="172" w:right="0" w:firstLine="0"/>
        <w:jc w:val="left"/>
        <w:rPr>
          <w:sz w:val="14"/>
        </w:rPr>
      </w:pPr>
      <w:r>
        <w:rPr/>
        <w:br w:type="column"/>
      </w:r>
      <w:r>
        <w:rPr>
          <w:sz w:val="14"/>
        </w:rPr>
        <w:t>1 di 1</w:t>
      </w:r>
    </w:p>
    <w:p>
      <w:pPr>
        <w:spacing w:after="0"/>
        <w:jc w:val="left"/>
        <w:rPr>
          <w:sz w:val="14"/>
        </w:rPr>
        <w:sectPr>
          <w:type w:val="continuous"/>
          <w:pgSz w:w="16840" w:h="11880" w:orient="landscape"/>
          <w:pgMar w:top="320" w:bottom="280" w:left="280" w:right="280"/>
          <w:cols w:num="3" w:equalWidth="0">
            <w:col w:w="11121" w:space="2007"/>
            <w:col w:w="1453" w:space="781"/>
            <w:col w:w="918"/>
          </w:cols>
        </w:sectPr>
      </w:pPr>
    </w:p>
    <w:p>
      <w:pPr>
        <w:pStyle w:val="BodyText"/>
        <w:rPr>
          <w:b w:val="0"/>
          <w:sz w:val="4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0"/>
        <w:gridCol w:w="4340"/>
        <w:gridCol w:w="1600"/>
        <w:gridCol w:w="1900"/>
        <w:gridCol w:w="1600"/>
        <w:gridCol w:w="1600"/>
        <w:gridCol w:w="1600"/>
        <w:gridCol w:w="1600"/>
      </w:tblGrid>
      <w:tr>
        <w:trPr>
          <w:trHeight w:val="380" w:hRule="atLeast"/>
        </w:trPr>
        <w:tc>
          <w:tcPr>
            <w:tcW w:w="1800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42" w:lineRule="auto" w:before="103"/>
              <w:ind w:left="425" w:right="40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MISSIONE PROGRAMMA TITOLO</w:t>
            </w:r>
          </w:p>
        </w:tc>
        <w:tc>
          <w:tcPr>
            <w:tcW w:w="4340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555" w:right="153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DENOMINAZIONE</w:t>
            </w:r>
          </w:p>
        </w:tc>
        <w:tc>
          <w:tcPr>
            <w:tcW w:w="1600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42" w:lineRule="auto" w:before="103"/>
              <w:ind w:left="30" w:right="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RESIDUI PRESUNTI AL TERMINE DELL'ESERCIZIO 2018</w:t>
            </w:r>
          </w:p>
        </w:tc>
        <w:tc>
          <w:tcPr>
            <w:tcW w:w="190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42" w:lineRule="auto" w:before="103"/>
              <w:ind w:left="219" w:right="197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PREVISIONI DEFINITIVE DELL'ANNO 2018</w:t>
            </w:r>
          </w:p>
        </w:tc>
        <w:tc>
          <w:tcPr>
            <w:tcW w:w="4800" w:type="dxa"/>
            <w:gridSpan w:val="3"/>
          </w:tcPr>
          <w:p>
            <w:pPr>
              <w:pStyle w:val="TableParagraph"/>
              <w:spacing w:before="110"/>
              <w:ind w:left="964"/>
              <w:rPr>
                <w:b/>
                <w:sz w:val="14"/>
              </w:rPr>
            </w:pPr>
            <w:r>
              <w:rPr>
                <w:b/>
                <w:sz w:val="14"/>
              </w:rPr>
              <w:t>PREVISIONI DEL BILANCIO PLURIENNALE</w:t>
            </w:r>
          </w:p>
        </w:tc>
      </w:tr>
      <w:tr>
        <w:trPr>
          <w:trHeight w:val="660" w:hRule="atLeast"/>
        </w:trPr>
        <w:tc>
          <w:tcPr>
            <w:tcW w:w="1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</w:tcPr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spacing w:line="242" w:lineRule="auto"/>
              <w:ind w:left="644" w:right="107" w:hanging="498"/>
              <w:rPr>
                <w:b/>
                <w:sz w:val="14"/>
              </w:rPr>
            </w:pPr>
            <w:r>
              <w:rPr>
                <w:b/>
                <w:sz w:val="14"/>
              </w:rPr>
              <w:t>PREVISIONE ANNO 2019</w:t>
            </w:r>
          </w:p>
        </w:tc>
        <w:tc>
          <w:tcPr>
            <w:tcW w:w="1600" w:type="dxa"/>
          </w:tcPr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spacing w:line="242" w:lineRule="auto"/>
              <w:ind w:left="219" w:right="179" w:firstLine="180"/>
              <w:rPr>
                <w:b/>
                <w:sz w:val="14"/>
              </w:rPr>
            </w:pPr>
            <w:r>
              <w:rPr>
                <w:b/>
                <w:sz w:val="14"/>
              </w:rPr>
              <w:t>PREVISIONI DELL'ANNO 2020</w:t>
            </w:r>
          </w:p>
        </w:tc>
        <w:tc>
          <w:tcPr>
            <w:tcW w:w="1600" w:type="dxa"/>
          </w:tcPr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spacing w:line="242" w:lineRule="auto"/>
              <w:ind w:left="219" w:right="179" w:firstLine="180"/>
              <w:rPr>
                <w:b/>
                <w:sz w:val="14"/>
              </w:rPr>
            </w:pPr>
            <w:r>
              <w:rPr>
                <w:b/>
                <w:sz w:val="14"/>
              </w:rPr>
              <w:t>PREVISIONI DELL'ANNO 2021</w:t>
            </w:r>
          </w:p>
        </w:tc>
      </w:tr>
      <w:tr>
        <w:trPr>
          <w:trHeight w:val="300" w:hRule="atLeast"/>
        </w:trPr>
        <w:tc>
          <w:tcPr>
            <w:tcW w:w="16040" w:type="dxa"/>
            <w:gridSpan w:val="8"/>
          </w:tcPr>
          <w:p>
            <w:pPr>
              <w:pStyle w:val="TableParagraph"/>
              <w:spacing w:before="70"/>
              <w:ind w:left="347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MISSIONE</w:t>
            </w:r>
          </w:p>
        </w:tc>
      </w:tr>
      <w:tr>
        <w:trPr>
          <w:trHeight w:val="353" w:hRule="atLeast"/>
        </w:trPr>
        <w:tc>
          <w:tcPr>
            <w:tcW w:w="180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9"/>
              <w:ind w:left="40"/>
              <w:rPr>
                <w:b/>
                <w:sz w:val="14"/>
              </w:rPr>
            </w:pPr>
            <w:r>
              <w:rPr>
                <w:b/>
                <w:sz w:val="14"/>
              </w:rPr>
              <w:t>null Programma null</w:t>
            </w:r>
          </w:p>
        </w:tc>
        <w:tc>
          <w:tcPr>
            <w:tcW w:w="14240" w:type="dxa"/>
            <w:gridSpan w:val="7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1" w:hRule="atLeast"/>
        </w:trPr>
        <w:tc>
          <w:tcPr>
            <w:tcW w:w="180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53" w:lineRule="exact" w:before="99"/>
              <w:ind w:left="270"/>
              <w:rPr>
                <w:b/>
                <w:sz w:val="14"/>
              </w:rPr>
            </w:pPr>
            <w:r>
              <w:rPr>
                <w:b/>
                <w:sz w:val="14"/>
              </w:rPr>
              <w:t>Totale Programma</w:t>
            </w:r>
          </w:p>
        </w:tc>
        <w:tc>
          <w:tcPr>
            <w:tcW w:w="14240" w:type="dxa"/>
            <w:gridSpan w:val="7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3" w:lineRule="exact" w:before="98"/>
              <w:ind w:left="5847" w:right="6507"/>
              <w:jc w:val="center"/>
              <w:rPr>
                <w:sz w:val="14"/>
              </w:rPr>
            </w:pPr>
            <w:r>
              <w:rPr>
                <w:sz w:val="14"/>
              </w:rPr>
              <w:t>previsione di competenza</w:t>
            </w:r>
          </w:p>
        </w:tc>
      </w:tr>
      <w:tr>
        <w:trPr>
          <w:trHeight w:val="179" w:hRule="atLeast"/>
        </w:trPr>
        <w:tc>
          <w:tcPr>
            <w:tcW w:w="180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240" w:type="dxa"/>
            <w:gridSpan w:val="7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3" w:lineRule="exact" w:before="7"/>
              <w:ind w:left="5559" w:right="6507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di cui già impegnato*</w:t>
            </w:r>
          </w:p>
        </w:tc>
      </w:tr>
      <w:tr>
        <w:trPr>
          <w:trHeight w:val="180" w:hRule="atLeast"/>
        </w:trPr>
        <w:tc>
          <w:tcPr>
            <w:tcW w:w="180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240" w:type="dxa"/>
            <w:gridSpan w:val="7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53" w:lineRule="exact" w:before="7"/>
              <w:ind w:left="5699" w:right="6507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di cui fondo pluriennale</w:t>
            </w:r>
          </w:p>
        </w:tc>
      </w:tr>
      <w:tr>
        <w:trPr>
          <w:trHeight w:val="175" w:hRule="atLeast"/>
        </w:trPr>
        <w:tc>
          <w:tcPr>
            <w:tcW w:w="1800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240" w:type="dxa"/>
            <w:gridSpan w:val="7"/>
            <w:tcBorders>
              <w:top w:val="nil"/>
              <w:left w:val="nil"/>
            </w:tcBorders>
          </w:tcPr>
          <w:p>
            <w:pPr>
              <w:pStyle w:val="TableParagraph"/>
              <w:spacing w:line="148" w:lineRule="exact" w:before="7"/>
              <w:ind w:left="5450" w:right="6507"/>
              <w:jc w:val="center"/>
              <w:rPr>
                <w:sz w:val="14"/>
              </w:rPr>
            </w:pPr>
            <w:r>
              <w:rPr>
                <w:sz w:val="14"/>
              </w:rPr>
              <w:t>previsione di cassa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right w:val="nil"/>
            </w:tcBorders>
            <w:shd w:val="clear" w:color="auto" w:fill="CCCCCC"/>
          </w:tcPr>
          <w:p>
            <w:pPr>
              <w:pStyle w:val="TableParagraph"/>
              <w:spacing w:line="153" w:lineRule="exact"/>
              <w:ind w:left="188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Totale MISSIONE null</w:t>
            </w:r>
          </w:p>
        </w:tc>
        <w:tc>
          <w:tcPr>
            <w:tcW w:w="14240" w:type="dxa"/>
            <w:gridSpan w:val="7"/>
            <w:tcBorders>
              <w:left w:val="nil"/>
            </w:tcBorders>
            <w:shd w:val="clear" w:color="auto" w:fill="CCCCCC"/>
          </w:tcPr>
          <w:p>
            <w:pPr>
              <w:pStyle w:val="TableParagraph"/>
              <w:spacing w:before="9"/>
              <w:ind w:left="5971" w:right="650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previsione di competenza</w:t>
            </w:r>
          </w:p>
          <w:p>
            <w:pPr>
              <w:pStyle w:val="TableParagraph"/>
              <w:spacing w:before="2"/>
              <w:ind w:left="5667" w:right="6507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di cui già impegnato*</w:t>
            </w:r>
          </w:p>
          <w:p>
            <w:pPr>
              <w:pStyle w:val="TableParagraph"/>
              <w:spacing w:before="19"/>
              <w:ind w:left="5838" w:right="6507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di cui fondo pluriennale</w:t>
            </w:r>
          </w:p>
          <w:p>
            <w:pPr>
              <w:pStyle w:val="TableParagraph"/>
              <w:spacing w:line="148" w:lineRule="exact" w:before="19"/>
              <w:ind w:left="5551" w:right="650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previsione di cassa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right w:val="nil"/>
            </w:tcBorders>
            <w:shd w:val="clear" w:color="auto" w:fill="CCCCCC"/>
          </w:tcPr>
          <w:p>
            <w:pPr>
              <w:pStyle w:val="TableParagraph"/>
              <w:spacing w:before="32"/>
              <w:ind w:left="285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TOTALE MISSIONI</w:t>
            </w:r>
          </w:p>
        </w:tc>
        <w:tc>
          <w:tcPr>
            <w:tcW w:w="14240" w:type="dxa"/>
            <w:gridSpan w:val="7"/>
            <w:tcBorders>
              <w:left w:val="nil"/>
            </w:tcBorders>
            <w:shd w:val="clear" w:color="auto" w:fill="CCCCCC"/>
          </w:tcPr>
          <w:p>
            <w:pPr>
              <w:pStyle w:val="TableParagraph"/>
              <w:spacing w:before="9"/>
              <w:ind w:left="5971" w:right="650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previsione di competenza</w:t>
            </w:r>
          </w:p>
          <w:p>
            <w:pPr>
              <w:pStyle w:val="TableParagraph"/>
              <w:spacing w:before="2"/>
              <w:ind w:left="5667" w:right="6507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di cui già impegnato*</w:t>
            </w:r>
          </w:p>
          <w:p>
            <w:pPr>
              <w:pStyle w:val="TableParagraph"/>
              <w:spacing w:before="19"/>
              <w:ind w:left="5838" w:right="6507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di cui fondo pluriennale</w:t>
            </w:r>
          </w:p>
          <w:p>
            <w:pPr>
              <w:pStyle w:val="TableParagraph"/>
              <w:spacing w:line="148" w:lineRule="exact" w:before="19"/>
              <w:ind w:left="5551" w:right="650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previsione di cassa</w:t>
            </w:r>
          </w:p>
        </w:tc>
      </w:tr>
      <w:tr>
        <w:trPr>
          <w:trHeight w:val="356" w:hRule="atLeast"/>
        </w:trPr>
        <w:tc>
          <w:tcPr>
            <w:tcW w:w="1800" w:type="dxa"/>
            <w:tcBorders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spacing w:line="160" w:lineRule="atLeast" w:before="32"/>
              <w:ind w:left="417" w:right="182" w:hanging="206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TOTALE GENERALE </w:t>
            </w:r>
            <w:r>
              <w:rPr>
                <w:b/>
                <w:i/>
                <w:sz w:val="14"/>
              </w:rPr>
              <w:t>DELLE SPESE</w:t>
            </w:r>
          </w:p>
        </w:tc>
        <w:tc>
          <w:tcPr>
            <w:tcW w:w="14240" w:type="dxa"/>
            <w:gridSpan w:val="7"/>
            <w:tcBorders>
              <w:left w:val="nil"/>
              <w:bottom w:val="nil"/>
            </w:tcBorders>
            <w:shd w:val="clear" w:color="auto" w:fill="CCCCCC"/>
          </w:tcPr>
          <w:p>
            <w:pPr>
              <w:pStyle w:val="TableParagraph"/>
              <w:spacing w:before="9"/>
              <w:ind w:left="5971" w:right="650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previsione di competenza</w:t>
            </w:r>
          </w:p>
          <w:p>
            <w:pPr>
              <w:pStyle w:val="TableParagraph"/>
              <w:spacing w:before="2"/>
              <w:ind w:left="5667" w:right="6507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di cui già impegnato*</w:t>
            </w:r>
          </w:p>
        </w:tc>
      </w:tr>
      <w:tr>
        <w:trPr>
          <w:trHeight w:val="168" w:hRule="atLeast"/>
        </w:trPr>
        <w:tc>
          <w:tcPr>
            <w:tcW w:w="1800" w:type="dxa"/>
            <w:tcBorders>
              <w:top w:val="nil"/>
              <w:bottom w:val="nil"/>
              <w:right w:val="nil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240" w:type="dxa"/>
            <w:gridSpan w:val="7"/>
            <w:tcBorders>
              <w:top w:val="nil"/>
              <w:left w:val="nil"/>
              <w:bottom w:val="nil"/>
            </w:tcBorders>
            <w:shd w:val="clear" w:color="auto" w:fill="CCCCCC"/>
          </w:tcPr>
          <w:p>
            <w:pPr>
              <w:pStyle w:val="TableParagraph"/>
              <w:spacing w:line="149" w:lineRule="exact"/>
              <w:ind w:left="5838" w:right="6507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di cui fondo pluriennale</w:t>
            </w:r>
          </w:p>
        </w:tc>
      </w:tr>
      <w:tr>
        <w:trPr>
          <w:trHeight w:val="175" w:hRule="atLeast"/>
        </w:trPr>
        <w:tc>
          <w:tcPr>
            <w:tcW w:w="1800" w:type="dxa"/>
            <w:tcBorders>
              <w:top w:val="nil"/>
              <w:bottom w:val="single" w:sz="12" w:space="0" w:color="000000"/>
              <w:right w:val="nil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240" w:type="dxa"/>
            <w:gridSpan w:val="7"/>
            <w:tcBorders>
              <w:top w:val="nil"/>
              <w:left w:val="nil"/>
              <w:bottom w:val="single" w:sz="12" w:space="0" w:color="000000"/>
            </w:tcBorders>
            <w:shd w:val="clear" w:color="auto" w:fill="CCCCCC"/>
          </w:tcPr>
          <w:p>
            <w:pPr>
              <w:pStyle w:val="TableParagraph"/>
              <w:spacing w:line="148" w:lineRule="exact" w:before="7"/>
              <w:ind w:left="5551" w:right="650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previsione di cassa</w:t>
            </w:r>
          </w:p>
        </w:tc>
      </w:tr>
    </w:tbl>
    <w:sectPr>
      <w:type w:val="continuous"/>
      <w:pgSz w:w="16840" w:h="11880" w:orient="landscape"/>
      <w:pgMar w:top="320" w:bottom="280" w:left="28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it-IT" w:bidi="it-IT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Arial" w:hAnsi="Arial" w:eastAsia="Arial" w:cs="Arial"/>
      <w:b/>
      <w:bCs/>
      <w:sz w:val="24"/>
      <w:szCs w:val="24"/>
      <w:lang w:val="it-IT" w:eastAsia="it-IT" w:bidi="it-IT"/>
    </w:rPr>
  </w:style>
  <w:style w:styleId="ListParagraph" w:type="paragraph">
    <w:name w:val="List Paragraph"/>
    <w:basedOn w:val="Normal"/>
    <w:uiPriority w:val="1"/>
    <w:qFormat/>
    <w:pPr/>
    <w:rPr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2019-03-21T10:36:11Z</dcterms:created>
  <dcterms:modified xsi:type="dcterms:W3CDTF">2019-03-21T10:36:11Z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2019-01-02T00:00:00Z</vt:filetime>
  </property>
  <property fmtid="{D5CDD505-2E9C-101B-9397-08002B2CF9AE}" pid="3" name="Creator">
    <vt:lpwstr>JasperReports (Bilancio_Spese_FD)</vt:lpwstr>
  </property>
  <property fmtid="{D5CDD505-2E9C-101B-9397-08002B2CF9AE}" pid="4" name="LastSaved">
    <vt:filetime>2019-03-21T00:00:00Z</vt:filetime>
  </property>
</Properties>
</file>